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8119E" w14:textId="77777777" w:rsidR="00D36F22" w:rsidRDefault="00D36F22" w:rsidP="00D36F22">
      <w:pPr>
        <w:jc w:val="both"/>
        <w:rPr>
          <w:rFonts w:ascii="Times New Roman" w:hAnsi="Times New Roman" w:cs="Times New Roman"/>
          <w:sz w:val="28"/>
          <w:szCs w:val="28"/>
        </w:rPr>
      </w:pPr>
      <w:r w:rsidRPr="00D36F22">
        <w:rPr>
          <w:rFonts w:ascii="Times New Roman" w:hAnsi="Times New Roman" w:cs="Times New Roman"/>
          <w:sz w:val="28"/>
          <w:szCs w:val="28"/>
        </w:rPr>
        <w:t xml:space="preserve">ЭССЕ ЖАЗУҒА ҚОЙЫЛАТЫН ТАЛАПТАР </w:t>
      </w:r>
    </w:p>
    <w:p w14:paraId="07006B6D" w14:textId="3625D8A4" w:rsidR="00D36F22" w:rsidRPr="00D36F22" w:rsidRDefault="00D36F22" w:rsidP="00D36F22">
      <w:pPr>
        <w:pStyle w:val="a3"/>
        <w:numPr>
          <w:ilvl w:val="0"/>
          <w:numId w:val="1"/>
        </w:numPr>
        <w:jc w:val="both"/>
        <w:rPr>
          <w:rFonts w:ascii="Times New Roman" w:hAnsi="Times New Roman" w:cs="Times New Roman"/>
          <w:sz w:val="28"/>
          <w:szCs w:val="28"/>
        </w:rPr>
      </w:pPr>
      <w:r w:rsidRPr="00D36F22">
        <w:rPr>
          <w:rFonts w:ascii="Times New Roman" w:hAnsi="Times New Roman" w:cs="Times New Roman"/>
          <w:sz w:val="28"/>
          <w:szCs w:val="28"/>
        </w:rPr>
        <w:t xml:space="preserve">Эссе төмендегі мәселелерді негізге ала отырып, жазылуы тиіс: </w:t>
      </w:r>
    </w:p>
    <w:p w14:paraId="5D2E181B" w14:textId="77777777" w:rsidR="00D36F22" w:rsidRDefault="00D36F22" w:rsidP="00D36F22">
      <w:pPr>
        <w:ind w:left="360"/>
        <w:jc w:val="both"/>
        <w:rPr>
          <w:rFonts w:ascii="Times New Roman" w:hAnsi="Times New Roman" w:cs="Times New Roman"/>
          <w:sz w:val="28"/>
          <w:szCs w:val="28"/>
        </w:rPr>
      </w:pPr>
      <w:r w:rsidRPr="00D36F22">
        <w:sym w:font="Symbol" w:char="F0B7"/>
      </w:r>
      <w:r w:rsidRPr="00D36F22">
        <w:rPr>
          <w:rFonts w:ascii="Times New Roman" w:hAnsi="Times New Roman" w:cs="Times New Roman"/>
          <w:sz w:val="28"/>
          <w:szCs w:val="28"/>
        </w:rPr>
        <w:t xml:space="preserve"> жеке көзқарастың көрінісі; </w:t>
      </w:r>
    </w:p>
    <w:p w14:paraId="0CF306AD" w14:textId="77777777" w:rsidR="00D36F22" w:rsidRDefault="00D36F22" w:rsidP="00D36F22">
      <w:pPr>
        <w:ind w:left="360"/>
        <w:jc w:val="both"/>
        <w:rPr>
          <w:rFonts w:ascii="Times New Roman" w:hAnsi="Times New Roman" w:cs="Times New Roman"/>
          <w:sz w:val="28"/>
          <w:szCs w:val="28"/>
        </w:rPr>
      </w:pPr>
      <w:r w:rsidRPr="00D36F22">
        <w:sym w:font="Symbol" w:char="F0B7"/>
      </w:r>
      <w:r w:rsidRPr="00D36F22">
        <w:rPr>
          <w:rFonts w:ascii="Times New Roman" w:hAnsi="Times New Roman" w:cs="Times New Roman"/>
          <w:sz w:val="28"/>
          <w:szCs w:val="28"/>
        </w:rPr>
        <w:t xml:space="preserve"> теоретикалық негіздеме және фактілі дәлелдер (аргументтер); </w:t>
      </w:r>
    </w:p>
    <w:p w14:paraId="44D42FAD" w14:textId="77777777" w:rsidR="00D36F22" w:rsidRDefault="00D36F22" w:rsidP="00D36F22">
      <w:pPr>
        <w:ind w:left="360"/>
        <w:jc w:val="both"/>
        <w:rPr>
          <w:rFonts w:ascii="Times New Roman" w:hAnsi="Times New Roman" w:cs="Times New Roman"/>
          <w:sz w:val="28"/>
          <w:szCs w:val="28"/>
        </w:rPr>
      </w:pPr>
      <w:r w:rsidRPr="00D36F22">
        <w:sym w:font="Symbol" w:char="F0B7"/>
      </w:r>
      <w:r w:rsidRPr="00D36F22">
        <w:rPr>
          <w:rFonts w:ascii="Times New Roman" w:hAnsi="Times New Roman" w:cs="Times New Roman"/>
          <w:sz w:val="28"/>
          <w:szCs w:val="28"/>
        </w:rPr>
        <w:t xml:space="preserve"> терминдерді және цитаталарды келтіру; </w:t>
      </w:r>
    </w:p>
    <w:p w14:paraId="7D31D7FE" w14:textId="77777777" w:rsidR="00D36F22" w:rsidRDefault="00D36F22" w:rsidP="00D36F22">
      <w:pPr>
        <w:ind w:left="360"/>
        <w:jc w:val="both"/>
        <w:rPr>
          <w:rFonts w:ascii="Times New Roman" w:hAnsi="Times New Roman" w:cs="Times New Roman"/>
          <w:sz w:val="28"/>
          <w:szCs w:val="28"/>
        </w:rPr>
      </w:pPr>
      <w:r w:rsidRPr="00D36F22">
        <w:sym w:font="Symbol" w:char="F0B7"/>
      </w:r>
      <w:r w:rsidRPr="00D36F22">
        <w:rPr>
          <w:rFonts w:ascii="Times New Roman" w:hAnsi="Times New Roman" w:cs="Times New Roman"/>
          <w:sz w:val="28"/>
          <w:szCs w:val="28"/>
        </w:rPr>
        <w:t xml:space="preserve"> сыни ойлау негізінде әртүрлі көзқарастарды мысалға алу; </w:t>
      </w:r>
    </w:p>
    <w:p w14:paraId="110B631A" w14:textId="77777777" w:rsidR="00D36F22" w:rsidRDefault="00D36F22" w:rsidP="00D36F22">
      <w:pPr>
        <w:ind w:left="360"/>
        <w:jc w:val="both"/>
        <w:rPr>
          <w:rFonts w:ascii="Times New Roman" w:hAnsi="Times New Roman" w:cs="Times New Roman"/>
          <w:sz w:val="28"/>
          <w:szCs w:val="28"/>
        </w:rPr>
      </w:pPr>
      <w:r w:rsidRPr="00D36F22">
        <w:sym w:font="Symbol" w:char="F0B7"/>
      </w:r>
      <w:r w:rsidRPr="00D36F22">
        <w:rPr>
          <w:rFonts w:ascii="Times New Roman" w:hAnsi="Times New Roman" w:cs="Times New Roman"/>
          <w:sz w:val="28"/>
          <w:szCs w:val="28"/>
        </w:rPr>
        <w:t xml:space="preserve"> логикалық заңдылықтың сақталынуы; </w:t>
      </w:r>
    </w:p>
    <w:p w14:paraId="1166F906" w14:textId="77777777" w:rsidR="00D36F22" w:rsidRDefault="00D36F22" w:rsidP="00D36F22">
      <w:pPr>
        <w:ind w:left="360"/>
        <w:jc w:val="both"/>
        <w:rPr>
          <w:rFonts w:ascii="Times New Roman" w:hAnsi="Times New Roman" w:cs="Times New Roman"/>
          <w:sz w:val="28"/>
          <w:szCs w:val="28"/>
        </w:rPr>
      </w:pPr>
      <w:r w:rsidRPr="00D36F22">
        <w:sym w:font="Symbol" w:char="F0B7"/>
      </w:r>
      <w:r w:rsidRPr="00D36F22">
        <w:rPr>
          <w:rFonts w:ascii="Times New Roman" w:hAnsi="Times New Roman" w:cs="Times New Roman"/>
          <w:sz w:val="28"/>
          <w:szCs w:val="28"/>
        </w:rPr>
        <w:t xml:space="preserve"> салыстыру және қорытындылау әдістерін қолдану; </w:t>
      </w:r>
    </w:p>
    <w:p w14:paraId="04D9E6DE" w14:textId="77777777" w:rsidR="00D36F22" w:rsidRDefault="00D36F22" w:rsidP="00D36F22">
      <w:pPr>
        <w:ind w:left="360"/>
        <w:jc w:val="both"/>
        <w:rPr>
          <w:rFonts w:ascii="Times New Roman" w:hAnsi="Times New Roman" w:cs="Times New Roman"/>
          <w:sz w:val="28"/>
          <w:szCs w:val="28"/>
        </w:rPr>
      </w:pPr>
      <w:r w:rsidRPr="00D36F22">
        <w:rPr>
          <w:rFonts w:ascii="Times New Roman" w:hAnsi="Times New Roman" w:cs="Times New Roman"/>
          <w:sz w:val="28"/>
          <w:szCs w:val="28"/>
        </w:rPr>
        <w:t xml:space="preserve">II. Эссенің жазылу жоспары төмендегідей: </w:t>
      </w:r>
    </w:p>
    <w:p w14:paraId="5FED2EAA" w14:textId="77777777" w:rsidR="00D36F22" w:rsidRDefault="00D36F22" w:rsidP="00D36F22">
      <w:pPr>
        <w:pStyle w:val="a3"/>
        <w:numPr>
          <w:ilvl w:val="0"/>
          <w:numId w:val="2"/>
        </w:numPr>
        <w:jc w:val="both"/>
        <w:rPr>
          <w:rFonts w:ascii="Times New Roman" w:hAnsi="Times New Roman" w:cs="Times New Roman"/>
          <w:sz w:val="28"/>
          <w:szCs w:val="28"/>
        </w:rPr>
      </w:pPr>
      <w:r w:rsidRPr="00D36F22">
        <w:rPr>
          <w:rFonts w:ascii="Times New Roman" w:hAnsi="Times New Roman" w:cs="Times New Roman"/>
          <w:sz w:val="28"/>
          <w:szCs w:val="28"/>
        </w:rPr>
        <w:t xml:space="preserve">Кіріспе (эссенің шамамен 20 % көлемі). Тақырыптың мәні, логикалық және стилистикалық байланысқан бірқатар құрылымдары кіреді. Бұл кезеңде, ізденуші зерттеу барысында жауап іздеген сұрақты дұрыс қоюы өте маңызды, ал әрі қарай жауапты растайтын дәлелдердің реттілігі қажет. </w:t>
      </w:r>
    </w:p>
    <w:p w14:paraId="353F620E" w14:textId="5A1FE80A" w:rsidR="00D36F22" w:rsidRDefault="00D36F22" w:rsidP="00D36F22">
      <w:pPr>
        <w:pStyle w:val="a3"/>
        <w:numPr>
          <w:ilvl w:val="0"/>
          <w:numId w:val="2"/>
        </w:numPr>
        <w:jc w:val="both"/>
        <w:rPr>
          <w:rFonts w:ascii="Times New Roman" w:hAnsi="Times New Roman" w:cs="Times New Roman"/>
          <w:sz w:val="28"/>
          <w:szCs w:val="28"/>
        </w:rPr>
      </w:pPr>
      <w:r w:rsidRPr="00D36F22">
        <w:rPr>
          <w:rFonts w:ascii="Times New Roman" w:hAnsi="Times New Roman" w:cs="Times New Roman"/>
          <w:sz w:val="28"/>
          <w:szCs w:val="28"/>
        </w:rPr>
        <w:t>Негізгі бөлім (эссенің шамамен 70 % көлемі). Таңдаған мәселе және негізгі сұрақты қарау теориялық және практикалық негіздерін қамтиды. Осы бөлімде дәлелдер мен талдаудың дамуын болжайды, сонымен қатар, тақырып бойынша өз ұстанымына басқа дәлелдер мен ұстанымдарды негіздеу қажет</w:t>
      </w:r>
      <w:r>
        <w:rPr>
          <w:rFonts w:ascii="Times New Roman" w:hAnsi="Times New Roman" w:cs="Times New Roman"/>
          <w:sz w:val="28"/>
          <w:szCs w:val="28"/>
          <w:lang w:val="kk-KZ"/>
        </w:rPr>
        <w:t xml:space="preserve"> п</w:t>
      </w:r>
      <w:r w:rsidRPr="00D36F22">
        <w:rPr>
          <w:rFonts w:ascii="Times New Roman" w:hAnsi="Times New Roman" w:cs="Times New Roman"/>
          <w:sz w:val="28"/>
          <w:szCs w:val="28"/>
        </w:rPr>
        <w:t xml:space="preserve">айдалануға болады. </w:t>
      </w:r>
    </w:p>
    <w:p w14:paraId="0F336732" w14:textId="77777777" w:rsidR="00D36F22" w:rsidRDefault="00D36F22" w:rsidP="00D36F22">
      <w:pPr>
        <w:pStyle w:val="a3"/>
        <w:numPr>
          <w:ilvl w:val="0"/>
          <w:numId w:val="2"/>
        </w:numPr>
        <w:jc w:val="both"/>
        <w:rPr>
          <w:rFonts w:ascii="Times New Roman" w:hAnsi="Times New Roman" w:cs="Times New Roman"/>
          <w:sz w:val="28"/>
          <w:szCs w:val="28"/>
        </w:rPr>
      </w:pPr>
      <w:r w:rsidRPr="00D36F22">
        <w:rPr>
          <w:rFonts w:ascii="Times New Roman" w:hAnsi="Times New Roman" w:cs="Times New Roman"/>
          <w:sz w:val="28"/>
          <w:szCs w:val="28"/>
        </w:rPr>
        <w:t xml:space="preserve">Қорытынды (эссенің шамамен 10 % көлемі). Қорытынды – тақырып бойынша дәлелді қорытынды мен жинақтау. Қорытындыны құрастыру үшін ұсынылатын әдістер: қайталау, суреттеу, цитата, әсерлі дәлелдеу. Қорытынды эссені толықтыратын өте маңызды элементті ұстануы арқылы орындалуы мүмкін, басқа мәселелермен байланысын жоққа шығармай, зерттеудің (импликация) қолдануына сілтеме сияқты. Қорытындыда «Эссенің басында айтылған мәселе бойынша не деуге болады?» деген сұраққа жауап болу қажет. Эсседе зерттеген мәселе бойынша қатысы, оны дәлелдеу, өзіндік қасиет және жаңаша ойлау бағаланады. </w:t>
      </w:r>
    </w:p>
    <w:p w14:paraId="2F326318" w14:textId="091D358B" w:rsidR="00D36F22" w:rsidRPr="00D36F22" w:rsidRDefault="00D36F22" w:rsidP="00D36F22">
      <w:pPr>
        <w:ind w:left="360"/>
        <w:jc w:val="both"/>
        <w:rPr>
          <w:rFonts w:ascii="Times New Roman" w:hAnsi="Times New Roman" w:cs="Times New Roman"/>
          <w:sz w:val="28"/>
          <w:szCs w:val="28"/>
        </w:rPr>
      </w:pPr>
      <w:r w:rsidRPr="00D36F22">
        <w:rPr>
          <w:rFonts w:ascii="Times New Roman" w:hAnsi="Times New Roman" w:cs="Times New Roman"/>
          <w:sz w:val="28"/>
          <w:szCs w:val="28"/>
        </w:rPr>
        <w:t xml:space="preserve">ІІІ. Эссенің құрылымы: </w:t>
      </w:r>
      <w:r>
        <w:rPr>
          <w:rFonts w:ascii="Times New Roman" w:hAnsi="Times New Roman" w:cs="Times New Roman"/>
          <w:sz w:val="28"/>
          <w:szCs w:val="28"/>
          <w:lang w:val="kk-KZ"/>
        </w:rPr>
        <w:t>500</w:t>
      </w:r>
      <w:r w:rsidRPr="00D36F22">
        <w:rPr>
          <w:rFonts w:ascii="Times New Roman" w:hAnsi="Times New Roman" w:cs="Times New Roman"/>
          <w:sz w:val="28"/>
          <w:szCs w:val="28"/>
        </w:rPr>
        <w:t xml:space="preserve"> сөзден аспауы керек.</w:t>
      </w:r>
      <w:bookmarkStart w:id="0" w:name="_GoBack"/>
      <w:bookmarkEnd w:id="0"/>
    </w:p>
    <w:sectPr w:rsidR="00D36F22" w:rsidRPr="00D36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1418"/>
    <w:multiLevelType w:val="hybridMultilevel"/>
    <w:tmpl w:val="0F487DF8"/>
    <w:lvl w:ilvl="0" w:tplc="5718B116">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BF06EBE"/>
    <w:multiLevelType w:val="hybridMultilevel"/>
    <w:tmpl w:val="F482CB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D3"/>
    <w:rsid w:val="002F35D3"/>
    <w:rsid w:val="00D36F2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6594"/>
  <w15:chartTrackingRefBased/>
  <w15:docId w15:val="{4F7C2B4E-4428-4784-96BB-993B0FDD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2024-10-31T11:46:00Z</dcterms:created>
  <dcterms:modified xsi:type="dcterms:W3CDTF">2024-10-31T11:49:00Z</dcterms:modified>
</cp:coreProperties>
</file>